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15"/>
        <w:gridCol w:w="5511"/>
      </w:tblGrid>
      <w:tr w:rsidR="00AD3748" w:rsidTr="00AD3748">
        <w:trPr>
          <w:trHeight w:val="4313"/>
        </w:trPr>
        <w:tc>
          <w:tcPr>
            <w:tcW w:w="4440" w:type="dxa"/>
          </w:tcPr>
          <w:p w:rsidR="00AD3748" w:rsidRDefault="00AD3748">
            <w:pPr>
              <w:ind w:left="-284" w:right="20"/>
              <w:jc w:val="center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1B51F524" wp14:editId="32363308">
                  <wp:simplePos x="0" y="0"/>
                  <wp:positionH relativeFrom="column">
                    <wp:posOffset>1100455</wp:posOffset>
                  </wp:positionH>
                  <wp:positionV relativeFrom="paragraph">
                    <wp:posOffset>10795</wp:posOffset>
                  </wp:positionV>
                  <wp:extent cx="438150" cy="509270"/>
                  <wp:effectExtent l="0" t="0" r="0" b="5080"/>
                  <wp:wrapTight wrapText="bothSides">
                    <wp:wrapPolygon edited="0">
                      <wp:start x="0" y="0"/>
                      <wp:lineTo x="0" y="21007"/>
                      <wp:lineTo x="7513" y="21007"/>
                      <wp:lineTo x="12209" y="21007"/>
                      <wp:lineTo x="20661" y="21007"/>
                      <wp:lineTo x="20661" y="0"/>
                      <wp:lineTo x="0" y="0"/>
                    </wp:wrapPolygon>
                  </wp:wrapTight>
                  <wp:docPr id="1" name="Рисунок 1" descr="https://reklamakadram.ru/pic/geo/68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reklamakadram.ru/pic/geo/68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9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3748" w:rsidRDefault="00AD3748">
            <w:pPr>
              <w:autoSpaceDE/>
              <w:ind w:left="-284" w:right="23"/>
              <w:jc w:val="center"/>
              <w:rPr>
                <w:b/>
                <w:sz w:val="24"/>
              </w:rPr>
            </w:pPr>
          </w:p>
          <w:p w:rsidR="00AD3748" w:rsidRDefault="00AD3748">
            <w:pPr>
              <w:autoSpaceDE/>
              <w:ind w:left="-284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  <w:r>
              <w:rPr>
                <w:b/>
                <w:sz w:val="24"/>
              </w:rPr>
              <w:br/>
              <w:t>МИХАЙЛОВСКОГО</w:t>
            </w:r>
            <w:r>
              <w:rPr>
                <w:b/>
                <w:sz w:val="24"/>
              </w:rPr>
              <w:br/>
              <w:t xml:space="preserve">МУНИЦИПАЛЬНОГО РАЙОНА </w:t>
            </w:r>
          </w:p>
          <w:p w:rsidR="00AD3748" w:rsidRDefault="00AD3748">
            <w:pPr>
              <w:widowControl/>
              <w:autoSpaceDE/>
              <w:spacing w:before="120"/>
              <w:ind w:left="-284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ул. Красноармейская, 16, с. Михайловка, 692651</w:t>
            </w:r>
          </w:p>
          <w:p w:rsidR="00AD3748" w:rsidRDefault="00AD3748">
            <w:pPr>
              <w:widowControl/>
              <w:autoSpaceDE/>
              <w:ind w:left="-284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Телефон: (42346) 2-39-56, факс: (42346)2-34-37</w:t>
            </w:r>
          </w:p>
          <w:p w:rsidR="00AD3748" w:rsidRPr="00AD3748" w:rsidRDefault="00AD3748">
            <w:pPr>
              <w:widowControl/>
              <w:autoSpaceDE/>
              <w:ind w:left="-284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  <w:lang w:val="en-US"/>
              </w:rPr>
              <w:t>E</w:t>
            </w:r>
            <w:r w:rsidRPr="00AD3748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  <w:lang w:val="en-US"/>
              </w:rPr>
              <w:t>mail</w:t>
            </w:r>
            <w:r w:rsidRPr="00AD3748">
              <w:rPr>
                <w:sz w:val="18"/>
                <w:szCs w:val="24"/>
              </w:rPr>
              <w:t xml:space="preserve">: </w:t>
            </w:r>
            <w:proofErr w:type="spellStart"/>
            <w:r>
              <w:rPr>
                <w:sz w:val="18"/>
                <w:szCs w:val="24"/>
                <w:lang w:val="en-US"/>
              </w:rPr>
              <w:t>priemnaya</w:t>
            </w:r>
            <w:proofErr w:type="spellEnd"/>
            <w:r w:rsidRPr="00AD3748">
              <w:rPr>
                <w:sz w:val="18"/>
                <w:szCs w:val="24"/>
              </w:rPr>
              <w:t>@</w:t>
            </w:r>
            <w:proofErr w:type="spellStart"/>
            <w:r>
              <w:rPr>
                <w:sz w:val="18"/>
                <w:szCs w:val="24"/>
                <w:lang w:val="en-US"/>
              </w:rPr>
              <w:t>mikhprim</w:t>
            </w:r>
            <w:proofErr w:type="spellEnd"/>
            <w:r w:rsidRPr="00AD3748">
              <w:rPr>
                <w:sz w:val="18"/>
                <w:szCs w:val="24"/>
              </w:rPr>
              <w:t>.</w:t>
            </w:r>
            <w:proofErr w:type="spellStart"/>
            <w:r>
              <w:rPr>
                <w:sz w:val="18"/>
                <w:szCs w:val="24"/>
                <w:lang w:val="en-US"/>
              </w:rPr>
              <w:t>ru</w:t>
            </w:r>
            <w:proofErr w:type="spellEnd"/>
            <w:r w:rsidRPr="00AD3748">
              <w:rPr>
                <w:sz w:val="18"/>
                <w:szCs w:val="24"/>
              </w:rPr>
              <w:t xml:space="preserve"> </w:t>
            </w:r>
          </w:p>
          <w:p w:rsidR="00AD3748" w:rsidRPr="00AD3748" w:rsidRDefault="00AD3748">
            <w:pPr>
              <w:widowControl/>
              <w:autoSpaceDE/>
              <w:ind w:left="-284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ОКПО</w:t>
            </w:r>
            <w:r w:rsidRPr="00AD3748">
              <w:rPr>
                <w:sz w:val="18"/>
                <w:szCs w:val="24"/>
              </w:rPr>
              <w:t xml:space="preserve"> 04020614, </w:t>
            </w:r>
            <w:r>
              <w:rPr>
                <w:sz w:val="18"/>
                <w:szCs w:val="24"/>
              </w:rPr>
              <w:t>ОГРН</w:t>
            </w:r>
            <w:r w:rsidRPr="00AD3748">
              <w:rPr>
                <w:sz w:val="18"/>
                <w:szCs w:val="24"/>
              </w:rPr>
              <w:t xml:space="preserve"> 1022500859490</w:t>
            </w:r>
          </w:p>
          <w:p w:rsidR="00AD3748" w:rsidRDefault="00AD3748">
            <w:pPr>
              <w:widowControl/>
              <w:autoSpaceDE/>
              <w:ind w:left="-284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ИНН/КПП 2520006316/252001001</w:t>
            </w:r>
          </w:p>
          <w:p w:rsidR="00AD3748" w:rsidRDefault="00AD3748">
            <w:pPr>
              <w:widowControl/>
              <w:autoSpaceDE/>
              <w:jc w:val="center"/>
              <w:rPr>
                <w:sz w:val="18"/>
                <w:szCs w:val="24"/>
              </w:rPr>
            </w:pPr>
          </w:p>
          <w:p w:rsidR="00AD3748" w:rsidRDefault="00AD3748">
            <w:pPr>
              <w:autoSpaceDE/>
              <w:jc w:val="center"/>
              <w:rPr>
                <w:b/>
                <w:sz w:val="2"/>
                <w:szCs w:val="2"/>
              </w:rPr>
            </w:pPr>
          </w:p>
          <w:p w:rsidR="00AD3748" w:rsidRDefault="00AD3748">
            <w:pPr>
              <w:autoSpaceDE/>
              <w:ind w:left="-567" w:right="-196" w:hanging="284"/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 xml:space="preserve">     _________________  № ________________  </w:t>
            </w:r>
          </w:p>
          <w:p w:rsidR="00AD3748" w:rsidRDefault="00AD3748">
            <w:pPr>
              <w:autoSpaceDE/>
              <w:ind w:right="-1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№ _________  от </w:t>
            </w:r>
            <w:r w:rsidRPr="00AD3748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_______               </w:t>
            </w:r>
          </w:p>
        </w:tc>
        <w:tc>
          <w:tcPr>
            <w:tcW w:w="5748" w:type="dxa"/>
          </w:tcPr>
          <w:p w:rsidR="00AD3748" w:rsidRDefault="00AD3748"/>
          <w:p w:rsidR="00AD3748" w:rsidRDefault="00AD3748"/>
          <w:p w:rsidR="00AD3748" w:rsidRDefault="00AD3748">
            <w:pPr>
              <w:pStyle w:val="a5"/>
              <w:spacing w:line="240" w:lineRule="auto"/>
              <w:ind w:right="-108"/>
              <w:jc w:val="left"/>
              <w:rPr>
                <w:b/>
              </w:rPr>
            </w:pPr>
          </w:p>
          <w:p w:rsidR="00AD3748" w:rsidRDefault="00AD3748">
            <w:pPr>
              <w:spacing w:line="280" w:lineRule="auto"/>
              <w:rPr>
                <w:sz w:val="16"/>
                <w:szCs w:val="16"/>
              </w:rPr>
            </w:pPr>
          </w:p>
          <w:p w:rsidR="00AD3748" w:rsidRDefault="00AD3748">
            <w:pPr>
              <w:pStyle w:val="a5"/>
              <w:spacing w:line="240" w:lineRule="auto"/>
              <w:ind w:left="833" w:right="-2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Адресатам по списку</w:t>
            </w:r>
          </w:p>
          <w:p w:rsidR="00AD3748" w:rsidRDefault="00AD3748">
            <w:pPr>
              <w:pStyle w:val="a5"/>
              <w:spacing w:line="240" w:lineRule="auto"/>
              <w:ind w:left="833" w:right="-247"/>
              <w:jc w:val="left"/>
              <w:rPr>
                <w:sz w:val="28"/>
                <w:szCs w:val="28"/>
              </w:rPr>
            </w:pPr>
          </w:p>
          <w:p w:rsidR="00AD3748" w:rsidRDefault="00AD3748">
            <w:pPr>
              <w:pStyle w:val="a5"/>
              <w:spacing w:line="240" w:lineRule="auto"/>
              <w:ind w:left="833" w:right="-247"/>
              <w:jc w:val="left"/>
              <w:rPr>
                <w:b/>
                <w:sz w:val="28"/>
                <w:szCs w:val="28"/>
              </w:rPr>
            </w:pPr>
          </w:p>
          <w:p w:rsidR="00AD3748" w:rsidRDefault="00AD3748" w:rsidP="00AD3748">
            <w:pPr>
              <w:pStyle w:val="a5"/>
              <w:spacing w:line="240" w:lineRule="auto"/>
              <w:ind w:left="833" w:right="-247"/>
              <w:jc w:val="left"/>
              <w:rPr>
                <w:sz w:val="28"/>
                <w:szCs w:val="28"/>
              </w:rPr>
            </w:pPr>
          </w:p>
        </w:tc>
      </w:tr>
    </w:tbl>
    <w:p w:rsidR="003F2BB8" w:rsidRDefault="003F2BB8" w:rsidP="003F2BB8">
      <w:pPr>
        <w:pStyle w:val="a3"/>
        <w:spacing w:before="66" w:line="276" w:lineRule="auto"/>
        <w:ind w:left="3608" w:right="599" w:hanging="2994"/>
        <w:jc w:val="center"/>
      </w:pPr>
      <w:r>
        <w:t>Уважаемые землепользователи!</w:t>
      </w:r>
    </w:p>
    <w:p w:rsidR="003F2BB8" w:rsidRDefault="003F2BB8" w:rsidP="003F2BB8">
      <w:pPr>
        <w:pStyle w:val="a3"/>
        <w:spacing w:before="66" w:line="276" w:lineRule="auto"/>
        <w:ind w:left="3608" w:right="599" w:hanging="2994"/>
        <w:jc w:val="center"/>
      </w:pPr>
    </w:p>
    <w:p w:rsidR="003F2BB8" w:rsidRDefault="003F2BB8" w:rsidP="003F2BB8">
      <w:pPr>
        <w:pStyle w:val="a3"/>
        <w:spacing w:before="66" w:line="276" w:lineRule="auto"/>
        <w:ind w:left="0" w:right="85" w:firstLine="709"/>
      </w:pPr>
      <w:r>
        <w:t>Администрация Михайловского муниципального района информирует Вас об ответственности за о</w:t>
      </w:r>
      <w:r w:rsidR="00FD757E">
        <w:t>граничение свободного доступа к водным объектам общего пользования и их береговым полосам</w:t>
      </w:r>
      <w:r>
        <w:t xml:space="preserve"> водных объектов.</w:t>
      </w:r>
    </w:p>
    <w:p w:rsidR="00E51E98" w:rsidRDefault="00FD757E" w:rsidP="003F2BB8">
      <w:pPr>
        <w:pStyle w:val="a3"/>
        <w:spacing w:before="66" w:line="276" w:lineRule="auto"/>
        <w:ind w:left="0" w:right="85" w:firstLine="709"/>
      </w:pPr>
      <w:r>
        <w:t>В Водном кодексе Российской Федерации (далее – ВК РФ) предусмотрена статья 6 «Водные объекты общего пользования», которая имеет целью регулирование права граждан на свободный доступ к водным объектам общего пользования и их береговым полосам.</w:t>
      </w:r>
    </w:p>
    <w:p w:rsidR="00E51E98" w:rsidRDefault="00FD757E" w:rsidP="003F2BB8">
      <w:pPr>
        <w:pStyle w:val="a3"/>
        <w:spacing w:before="2" w:line="276" w:lineRule="auto"/>
        <w:ind w:right="85"/>
      </w:pPr>
      <w:proofErr w:type="gramStart"/>
      <w:r>
        <w:t>В соответствии со статьей 5 ВК РФ к поверхностным водным объектам относятся: моря, водотоки (реки, ручьи, каналы), водоемы (озера, пруды, обводненные карьеры, водохранилища); болота; природные выходы подземных вод (родники, гейзеры); ледники, снежники.</w:t>
      </w:r>
      <w:proofErr w:type="gramEnd"/>
    </w:p>
    <w:p w:rsidR="00E51E98" w:rsidRDefault="00FD757E">
      <w:pPr>
        <w:pStyle w:val="a3"/>
        <w:spacing w:line="276" w:lineRule="auto"/>
        <w:ind w:right="109"/>
      </w:pPr>
      <w:r>
        <w:t>Частью 1 статьи 6 ВК РФ предусмотрено, что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ВК РФ.</w:t>
      </w:r>
    </w:p>
    <w:p w:rsidR="00E51E98" w:rsidRDefault="00FD757E">
      <w:pPr>
        <w:pStyle w:val="a3"/>
        <w:spacing w:line="276" w:lineRule="auto"/>
        <w:ind w:right="103"/>
      </w:pPr>
      <w:r>
        <w:t>Следовательно, свободный доступ к водным объектам установлен только для водных объектов, находящихся в государственной или муниципальной собственности. При этом законодательством установлены исключения для прудов и обводненных карьеров, которые в соответствии с положениями статьи 8 ВК РФ при условии их расположения в границах земельного участка, принадлежащего  на праве собственности физическому или юридическому лицу, находятся соответственно в собственности физического или юридического лица и при таких условиях не являются водными объектами общего</w:t>
      </w:r>
      <w:r>
        <w:rPr>
          <w:spacing w:val="-5"/>
        </w:rPr>
        <w:t xml:space="preserve"> </w:t>
      </w:r>
      <w:r>
        <w:t>пользования.</w:t>
      </w:r>
    </w:p>
    <w:p w:rsidR="00E51E98" w:rsidRDefault="00FD757E">
      <w:pPr>
        <w:pStyle w:val="a3"/>
        <w:spacing w:line="276" w:lineRule="auto"/>
        <w:ind w:right="107"/>
      </w:pPr>
      <w:r>
        <w:t>В соответствии с частью 2 статьи 6 ВК РФ каждый гражданин вправе иметь доступ к водны</w:t>
      </w:r>
      <w:r w:rsidR="003F2BB8">
        <w:t xml:space="preserve">м объектам общего пользования и бесплатно использовать </w:t>
      </w:r>
      <w:r>
        <w:t xml:space="preserve">их для личных и бытовых нужд, если иное не предусмотрено </w:t>
      </w:r>
      <w:r>
        <w:lastRenderedPageBreak/>
        <w:t>ВК РФ, другими федеральными</w:t>
      </w:r>
      <w:r>
        <w:rPr>
          <w:spacing w:val="-1"/>
        </w:rPr>
        <w:t xml:space="preserve"> </w:t>
      </w:r>
      <w:r>
        <w:t>законами.</w:t>
      </w:r>
    </w:p>
    <w:p w:rsidR="00E51E98" w:rsidRDefault="00FD757E">
      <w:pPr>
        <w:pStyle w:val="a3"/>
        <w:spacing w:line="276" w:lineRule="auto"/>
        <w:ind w:right="107"/>
      </w:pPr>
      <w:r>
        <w:t>Под личными и бытовыми нуждами понимается удовлетворение потребностей</w:t>
      </w:r>
      <w:r>
        <w:rPr>
          <w:spacing w:val="-16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проведением</w:t>
      </w:r>
      <w:r>
        <w:rPr>
          <w:spacing w:val="-18"/>
        </w:rPr>
        <w:t xml:space="preserve"> </w:t>
      </w:r>
      <w:r>
        <w:t>отдыха,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 w:rsidR="003F2BB8">
        <w:t>водного объекта</w:t>
      </w:r>
      <w:r>
        <w:t xml:space="preserve"> для </w:t>
      </w:r>
      <w:r w:rsidR="003F2BB8">
        <w:t>полива растений на садовом участке и т.д. и не</w:t>
      </w:r>
      <w:r>
        <w:t xml:space="preserve"> связанных с коммерческим использованием водного объекта и его береговой</w:t>
      </w:r>
      <w:r>
        <w:rPr>
          <w:spacing w:val="-13"/>
        </w:rPr>
        <w:t xml:space="preserve"> </w:t>
      </w:r>
      <w:r>
        <w:t>полосы.</w:t>
      </w:r>
    </w:p>
    <w:p w:rsidR="00E51E98" w:rsidRDefault="00FD757E" w:rsidP="003F2BB8">
      <w:pPr>
        <w:pStyle w:val="a3"/>
        <w:spacing w:line="276" w:lineRule="auto"/>
        <w:ind w:right="102"/>
      </w:pPr>
      <w:proofErr w:type="gramStart"/>
      <w:r>
        <w:t xml:space="preserve">Однако, в соответствии с частями 3, 4 статьи 6 ВК РФ свободный доступ </w:t>
      </w:r>
      <w:r w:rsidR="003F2BB8">
        <w:t xml:space="preserve">к водному объекту может быть ограничен правилами охраны жизни людей </w:t>
      </w:r>
      <w:r>
        <w:t>на водных объектах, утверждаемыми в порядке, определяемом уполномоченным федеральным</w:t>
      </w:r>
      <w:r>
        <w:rPr>
          <w:spacing w:val="-14"/>
        </w:rPr>
        <w:t xml:space="preserve"> </w:t>
      </w:r>
      <w:r>
        <w:t>органом</w:t>
      </w:r>
      <w:r>
        <w:rPr>
          <w:spacing w:val="-14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устанавливаемых ор</w:t>
      </w:r>
      <w:r w:rsidR="003F2BB8">
        <w:t xml:space="preserve">ганами местного самоуправления правил использования </w:t>
      </w:r>
      <w:r>
        <w:t xml:space="preserve">водных </w:t>
      </w:r>
      <w:r w:rsidR="003F2BB8">
        <w:t>объектов</w:t>
      </w:r>
      <w:r>
        <w:t xml:space="preserve"> для личных и бытовых нужд.</w:t>
      </w:r>
      <w:proofErr w:type="gramEnd"/>
      <w:r>
        <w:t xml:space="preserve"> </w:t>
      </w:r>
      <w:proofErr w:type="gramStart"/>
      <w:r>
        <w:t>На водных объектах общего пользования могут быть запрещены забор (изъятие) водных ресурсов для целей питьевого и хозяйственно</w:t>
      </w:r>
      <w:r w:rsidR="00F24656">
        <w:t xml:space="preserve"> </w:t>
      </w:r>
      <w:r>
        <w:t>- бытового водоснабжения, купание, использование маломерных судов, водных мотоциклов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9"/>
        </w:rPr>
        <w:t xml:space="preserve"> </w:t>
      </w:r>
      <w:r>
        <w:t>средств,</w:t>
      </w:r>
      <w:r>
        <w:rPr>
          <w:spacing w:val="-19"/>
        </w:rPr>
        <w:t xml:space="preserve"> </w:t>
      </w:r>
      <w:r>
        <w:t>предназначенных</w:t>
      </w:r>
      <w:r>
        <w:rPr>
          <w:spacing w:val="-20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отдыха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водных объектах,</w:t>
      </w:r>
      <w:r>
        <w:rPr>
          <w:spacing w:val="-20"/>
        </w:rPr>
        <w:t xml:space="preserve"> </w:t>
      </w:r>
      <w:r>
        <w:t>водопой,</w:t>
      </w:r>
      <w:r>
        <w:rPr>
          <w:spacing w:val="-19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установлены</w:t>
      </w:r>
      <w:r>
        <w:rPr>
          <w:spacing w:val="-21"/>
        </w:rPr>
        <w:t xml:space="preserve"> </w:t>
      </w:r>
      <w:r>
        <w:t>иные</w:t>
      </w:r>
      <w:r>
        <w:rPr>
          <w:spacing w:val="-20"/>
        </w:rPr>
        <w:t xml:space="preserve"> </w:t>
      </w:r>
      <w:r>
        <w:t>запреты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случаях,</w:t>
      </w:r>
      <w:r>
        <w:rPr>
          <w:spacing w:val="-19"/>
        </w:rPr>
        <w:t xml:space="preserve"> </w:t>
      </w:r>
      <w:r>
        <w:t>предусмотренных</w:t>
      </w:r>
      <w:r w:rsidR="003F2BB8">
        <w:t xml:space="preserve"> </w:t>
      </w:r>
      <w:r>
        <w:t>законодательством Российской Федерации и законодательством субъектов Российской Федерации.</w:t>
      </w:r>
      <w:proofErr w:type="gramEnd"/>
    </w:p>
    <w:p w:rsidR="00E51E98" w:rsidRDefault="00FD757E">
      <w:pPr>
        <w:pStyle w:val="a3"/>
        <w:spacing w:line="276" w:lineRule="auto"/>
        <w:ind w:right="104"/>
      </w:pPr>
      <w:r>
        <w:t>При этом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информации, посредством специальных информационных знаков, устанавливаемых вдоль берегов водных объектов, и т.д. Могут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использованы</w:t>
      </w:r>
      <w:r>
        <w:rPr>
          <w:spacing w:val="-11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такой</w:t>
      </w:r>
      <w:r>
        <w:rPr>
          <w:spacing w:val="-13"/>
        </w:rPr>
        <w:t xml:space="preserve"> </w:t>
      </w:r>
      <w:r>
        <w:t>информации (часть 5 статьи 6 ВК</w:t>
      </w:r>
      <w:r>
        <w:rPr>
          <w:spacing w:val="-3"/>
        </w:rPr>
        <w:t xml:space="preserve"> </w:t>
      </w:r>
      <w:r>
        <w:t>РФ).</w:t>
      </w:r>
    </w:p>
    <w:p w:rsidR="00E51E98" w:rsidRDefault="00FD757E">
      <w:pPr>
        <w:pStyle w:val="a3"/>
        <w:spacing w:line="276" w:lineRule="auto"/>
        <w:ind w:right="109"/>
      </w:pPr>
      <w:r>
        <w:t>Для целей обеспечения свободного доступа граждан к водным объектам установлена береговая полоса – полоса земли вдоль береговой линии (границы водного</w:t>
      </w:r>
      <w:r>
        <w:rPr>
          <w:spacing w:val="-11"/>
        </w:rPr>
        <w:t xml:space="preserve"> </w:t>
      </w:r>
      <w:r>
        <w:t>объекта)</w:t>
      </w:r>
      <w:r>
        <w:rPr>
          <w:spacing w:val="-12"/>
        </w:rPr>
        <w:t xml:space="preserve"> </w:t>
      </w:r>
      <w:r>
        <w:t>водного</w:t>
      </w:r>
      <w:r>
        <w:rPr>
          <w:spacing w:val="-11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пользования.</w:t>
      </w:r>
      <w:r>
        <w:rPr>
          <w:spacing w:val="-5"/>
        </w:rPr>
        <w:t xml:space="preserve"> </w:t>
      </w:r>
      <w:r>
        <w:t>Ширина</w:t>
      </w:r>
      <w:r>
        <w:rPr>
          <w:spacing w:val="-12"/>
        </w:rPr>
        <w:t xml:space="preserve"> </w:t>
      </w:r>
      <w:r>
        <w:t>береговой</w:t>
      </w:r>
      <w:r>
        <w:rPr>
          <w:spacing w:val="-12"/>
        </w:rPr>
        <w:t xml:space="preserve"> </w:t>
      </w:r>
      <w:r>
        <w:t>полосы водных объектов общего пользования составляет 20 метров, за исключением береговой</w:t>
      </w:r>
      <w:r>
        <w:rPr>
          <w:spacing w:val="-10"/>
        </w:rPr>
        <w:t xml:space="preserve"> </w:t>
      </w:r>
      <w:r>
        <w:t>полосы</w:t>
      </w:r>
      <w:r>
        <w:rPr>
          <w:spacing w:val="-11"/>
        </w:rPr>
        <w:t xml:space="preserve"> </w:t>
      </w:r>
      <w:r>
        <w:t>каналов,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рек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ручьев,</w:t>
      </w:r>
      <w:r>
        <w:rPr>
          <w:spacing w:val="-10"/>
        </w:rPr>
        <w:t xml:space="preserve"> </w:t>
      </w:r>
      <w:r>
        <w:t>протяженность</w:t>
      </w:r>
      <w:r>
        <w:rPr>
          <w:spacing w:val="-10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истока до устья не более чем 10 километров. Ширина берего</w:t>
      </w:r>
      <w:r w:rsidR="003F2BB8">
        <w:t>вой полосы каналов, а также рек и ручьев, протяженность которых от истока до устья не</w:t>
      </w:r>
      <w:r>
        <w:t xml:space="preserve"> более чем 10 километров, составляет 5 метров (часть 6 статьи 6 ВК</w:t>
      </w:r>
      <w:r>
        <w:rPr>
          <w:spacing w:val="-5"/>
        </w:rPr>
        <w:t xml:space="preserve"> </w:t>
      </w:r>
      <w:r>
        <w:t>РФ).</w:t>
      </w:r>
    </w:p>
    <w:p w:rsidR="00E51E98" w:rsidRDefault="00FD757E">
      <w:pPr>
        <w:pStyle w:val="a3"/>
        <w:spacing w:line="276" w:lineRule="auto"/>
        <w:ind w:right="113"/>
      </w:pPr>
      <w: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E51E98" w:rsidRDefault="00FD757E">
      <w:pPr>
        <w:pStyle w:val="a3"/>
        <w:spacing w:line="276" w:lineRule="auto"/>
        <w:ind w:right="105"/>
      </w:pPr>
      <w:r>
        <w:t>При этом</w:t>
      </w:r>
      <w:r w:rsidR="003F2BB8">
        <w:t xml:space="preserve"> пользование водными объектами граждан не должно приводить</w:t>
      </w:r>
      <w:r>
        <w:t xml:space="preserve"> к их загрязнению и загрязнению береговой полосы. Также при </w:t>
      </w:r>
      <w:r>
        <w:lastRenderedPageBreak/>
        <w:t>использовании водных объектов для бытовых нужд необходимо соблюдать требования законодательства. В частности, необходимо соблюдать ограничения, установленные статьей 65 ВК РФ и касающиеся пользования водоохранной зоной и прибрежной защитной полосой водного объекта. Несоблюдение таких ограничений влечет административную ответственность. Так, например, в соответствии с положениями пунктов 4, 5 части 1 статьи 65 ВК РФ в границах водоохранных</w:t>
      </w:r>
      <w:r>
        <w:rPr>
          <w:spacing w:val="-13"/>
        </w:rPr>
        <w:t xml:space="preserve"> </w:t>
      </w:r>
      <w:r>
        <w:t>зон</w:t>
      </w:r>
      <w:r>
        <w:rPr>
          <w:spacing w:val="-13"/>
        </w:rPr>
        <w:t xml:space="preserve"> </w:t>
      </w:r>
      <w:r>
        <w:t>запрещаются:</w:t>
      </w:r>
      <w:r>
        <w:rPr>
          <w:spacing w:val="-13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стоянка</w:t>
      </w:r>
      <w:r>
        <w:rPr>
          <w:spacing w:val="-13"/>
        </w:rPr>
        <w:t xml:space="preserve"> </w:t>
      </w:r>
      <w:r>
        <w:t>транспортных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 xml:space="preserve">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осуществление мойки транспортных средств, </w:t>
      </w:r>
      <w:r>
        <w:rPr>
          <w:spacing w:val="2"/>
        </w:rPr>
        <w:t xml:space="preserve">что </w:t>
      </w:r>
      <w:r>
        <w:t>влечет ответственность по части 1 статьи 8.42 Кодекса Российской Федерации об административных правонарушениях (далее – КоАП</w:t>
      </w:r>
      <w:r>
        <w:rPr>
          <w:spacing w:val="-2"/>
        </w:rPr>
        <w:t xml:space="preserve"> </w:t>
      </w:r>
      <w:r>
        <w:t>РФ).</w:t>
      </w:r>
    </w:p>
    <w:p w:rsidR="00E51E98" w:rsidRDefault="00FD757E">
      <w:pPr>
        <w:pStyle w:val="a3"/>
        <w:spacing w:before="1" w:line="276" w:lineRule="auto"/>
      </w:pPr>
      <w:r>
        <w:t>Лицо, владеющее земельным участком, расположенным в пределах береговой полосы водного объекта, не должно допускать ограничение свободного доступа к водному объекту и его береговой полосе.</w:t>
      </w:r>
    </w:p>
    <w:p w:rsidR="00E51E98" w:rsidRDefault="00FD757E" w:rsidP="00FD757E">
      <w:pPr>
        <w:pStyle w:val="a3"/>
        <w:spacing w:before="1" w:line="276" w:lineRule="auto"/>
      </w:pPr>
      <w:r>
        <w:t>Ограничение свободного доступа к водному объекту может выражаться не только установленным вдоль уреза воды сплошным ограждением, но и частичным ограждением береговой полосы, наличием зданий, строений, сторожевых собак, взиманием платы за проход и т.д. Понятие свободный</w:t>
      </w:r>
      <w:r>
        <w:rPr>
          <w:spacing w:val="53"/>
        </w:rPr>
        <w:t xml:space="preserve"> </w:t>
      </w:r>
      <w:r>
        <w:t>доступ подразумевает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прохода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берегу,</w:t>
      </w:r>
      <w:r>
        <w:rPr>
          <w:spacing w:val="-16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граждан использовать всю береговую линию безвозмездно, без ограничений. При этом ответственность наступает независимо от того, что препятствие возведено до вступления в силу статьи 8.12.1 КоАП РФ и статьи 6 ВК РФ, поскольку правонарушение является допущенным на момент фиксации факта ограничения свободного доступа уполномоченным</w:t>
      </w:r>
      <w:r>
        <w:rPr>
          <w:spacing w:val="-3"/>
        </w:rPr>
        <w:t xml:space="preserve"> </w:t>
      </w:r>
      <w:r>
        <w:t>органом.</w:t>
      </w:r>
    </w:p>
    <w:p w:rsidR="00E51E98" w:rsidRDefault="00FD757E">
      <w:pPr>
        <w:pStyle w:val="a3"/>
        <w:spacing w:line="276" w:lineRule="auto"/>
      </w:pPr>
      <w:proofErr w:type="gramStart"/>
      <w:r>
        <w:t>Кроме того, для обеспечения свободного доступа граждан к водным объектам нормами пункта 1 части 3 статьи 23 Земельного кодекса Российской Федерации (далее – ЗК РФ) предусмотрено, что для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могут устанавливаться публичные сервитуты.</w:t>
      </w:r>
      <w:proofErr w:type="gramEnd"/>
    </w:p>
    <w:p w:rsidR="00E51E98" w:rsidRDefault="00FD757E">
      <w:pPr>
        <w:pStyle w:val="a3"/>
        <w:spacing w:line="276" w:lineRule="auto"/>
        <w:ind w:right="109"/>
      </w:pPr>
      <w:r>
        <w:t>В соответствии с частью 4 статьи 39.8 ЗК РФ договор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пользования, заключается при условии обеспечения свободного доступа граждан к водному объекту общего пользования и его береговой</w:t>
      </w:r>
      <w:r>
        <w:rPr>
          <w:spacing w:val="-16"/>
        </w:rPr>
        <w:t xml:space="preserve"> </w:t>
      </w:r>
      <w:r>
        <w:t>полосе.</w:t>
      </w:r>
    </w:p>
    <w:p w:rsidR="00E51E98" w:rsidRDefault="00FD757E">
      <w:pPr>
        <w:pStyle w:val="a3"/>
        <w:spacing w:line="276" w:lineRule="auto"/>
        <w:ind w:right="110"/>
      </w:pPr>
      <w:r>
        <w:t>Таким</w:t>
      </w:r>
      <w:r>
        <w:rPr>
          <w:spacing w:val="-15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расположенных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береговой</w:t>
      </w:r>
      <w:r>
        <w:rPr>
          <w:spacing w:val="-11"/>
        </w:rPr>
        <w:t xml:space="preserve"> </w:t>
      </w:r>
      <w:r>
        <w:t xml:space="preserve">полосы земельных участков, находящихся в государственной или муниципальной собственности, должно осуществляться при соблюдении </w:t>
      </w:r>
      <w:r>
        <w:lastRenderedPageBreak/>
        <w:t>норм водного законодательства.</w:t>
      </w:r>
    </w:p>
    <w:p w:rsidR="00E51E98" w:rsidRDefault="00FD757E">
      <w:pPr>
        <w:pStyle w:val="a3"/>
        <w:spacing w:line="276" w:lineRule="auto"/>
        <w:ind w:right="105"/>
      </w:pPr>
      <w:r>
        <w:t>Ответственность за несоблюдение условия обеспечения свободного доступа граждан к водному объекту общего пользования и его береговой полосе установлена</w:t>
      </w:r>
      <w:r>
        <w:rPr>
          <w:spacing w:val="-20"/>
        </w:rPr>
        <w:t xml:space="preserve"> </w:t>
      </w:r>
      <w:r>
        <w:t>статьей</w:t>
      </w:r>
      <w:r>
        <w:rPr>
          <w:spacing w:val="-19"/>
        </w:rPr>
        <w:t xml:space="preserve"> </w:t>
      </w:r>
      <w:r>
        <w:t>8.12.1</w:t>
      </w:r>
      <w:r>
        <w:rPr>
          <w:spacing w:val="-17"/>
        </w:rPr>
        <w:t xml:space="preserve"> </w:t>
      </w:r>
      <w:r>
        <w:t>КоАП</w:t>
      </w:r>
      <w:r>
        <w:rPr>
          <w:spacing w:val="-20"/>
        </w:rPr>
        <w:t xml:space="preserve"> </w:t>
      </w:r>
      <w:r>
        <w:t>РФ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виде</w:t>
      </w:r>
      <w:r>
        <w:rPr>
          <w:spacing w:val="-19"/>
        </w:rPr>
        <w:t xml:space="preserve"> </w:t>
      </w:r>
      <w:r>
        <w:t>административного</w:t>
      </w:r>
      <w:r>
        <w:rPr>
          <w:spacing w:val="-18"/>
        </w:rPr>
        <w:t xml:space="preserve"> </w:t>
      </w:r>
      <w:r>
        <w:t>штрафа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граждан в размере от 3 тысяч до 5 тысяч рублей; на должностных лиц – от 40 тысяч до 50 тысяч рублей; на лиц, осуществляющих предпринимательскую деятельность без образования юридического лица, – от 40 тысяч до 50 тысяч рублей или административное приостановление деятельности на срок до 90 суток; на юридических лиц – от 200 тысяч до 300 тысяч рублей или административное приостановление деятельности на срок до 90 суток. Данная статья введена в действие Федеральным законом от 21.10.2013 №</w:t>
      </w:r>
      <w:r>
        <w:rPr>
          <w:spacing w:val="-7"/>
        </w:rPr>
        <w:t xml:space="preserve"> </w:t>
      </w:r>
      <w:r>
        <w:t>282-ФЗ.</w:t>
      </w:r>
    </w:p>
    <w:p w:rsidR="00AD3748" w:rsidRDefault="00AD3748">
      <w:pPr>
        <w:pStyle w:val="a3"/>
        <w:spacing w:line="276" w:lineRule="auto"/>
        <w:ind w:right="105"/>
      </w:pPr>
    </w:p>
    <w:p w:rsidR="00AD3748" w:rsidRDefault="00AD3748">
      <w:pPr>
        <w:pStyle w:val="a3"/>
        <w:spacing w:line="276" w:lineRule="auto"/>
        <w:ind w:right="105"/>
      </w:pPr>
    </w:p>
    <w:p w:rsidR="00AD3748" w:rsidRDefault="00AD3748">
      <w:pPr>
        <w:pStyle w:val="a3"/>
        <w:spacing w:line="276" w:lineRule="auto"/>
        <w:ind w:right="105"/>
      </w:pPr>
    </w:p>
    <w:p w:rsidR="00AD3748" w:rsidRDefault="00AD3748" w:rsidP="00AD3748">
      <w:pPr>
        <w:pStyle w:val="a3"/>
        <w:spacing w:line="276" w:lineRule="auto"/>
        <w:ind w:left="0" w:right="105" w:firstLine="29"/>
      </w:pPr>
      <w:r>
        <w:t xml:space="preserve">Глава Михайловского муниципального района – </w:t>
      </w:r>
    </w:p>
    <w:p w:rsidR="00AD3748" w:rsidRDefault="00AD3748" w:rsidP="00AD3748">
      <w:pPr>
        <w:pStyle w:val="a3"/>
        <w:spacing w:line="276" w:lineRule="auto"/>
        <w:ind w:left="0" w:right="105" w:firstLine="0"/>
      </w:pPr>
      <w:r>
        <w:t>Глава администрации района                                                              В.В. Архипов</w:t>
      </w: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Default="00F24656" w:rsidP="00AD3748">
      <w:pPr>
        <w:pStyle w:val="a3"/>
        <w:spacing w:line="276" w:lineRule="auto"/>
        <w:ind w:left="0" w:right="105" w:firstLine="0"/>
      </w:pPr>
    </w:p>
    <w:p w:rsidR="00F24656" w:rsidRPr="00F24656" w:rsidRDefault="00F24656" w:rsidP="00AD3748">
      <w:pPr>
        <w:pStyle w:val="a3"/>
        <w:spacing w:line="276" w:lineRule="auto"/>
        <w:ind w:left="0" w:right="105" w:firstLine="0"/>
        <w:rPr>
          <w:sz w:val="24"/>
          <w:szCs w:val="24"/>
        </w:rPr>
      </w:pPr>
      <w:r w:rsidRPr="00F24656">
        <w:rPr>
          <w:sz w:val="24"/>
          <w:szCs w:val="24"/>
        </w:rPr>
        <w:t>Позднякова Виктория Олеговна</w:t>
      </w:r>
    </w:p>
    <w:p w:rsidR="00F24656" w:rsidRPr="00F24656" w:rsidRDefault="00F24656" w:rsidP="00AD3748">
      <w:pPr>
        <w:pStyle w:val="a3"/>
        <w:spacing w:line="276" w:lineRule="auto"/>
        <w:ind w:left="0" w:right="105" w:firstLine="0"/>
        <w:rPr>
          <w:sz w:val="24"/>
          <w:szCs w:val="24"/>
        </w:rPr>
      </w:pPr>
      <w:r w:rsidRPr="00F24656">
        <w:rPr>
          <w:sz w:val="24"/>
          <w:szCs w:val="24"/>
        </w:rPr>
        <w:t>8(42346)2</w:t>
      </w:r>
      <w:r>
        <w:rPr>
          <w:sz w:val="24"/>
          <w:szCs w:val="24"/>
        </w:rPr>
        <w:t>-</w:t>
      </w:r>
      <w:bookmarkStart w:id="0" w:name="_GoBack"/>
      <w:bookmarkEnd w:id="0"/>
      <w:r w:rsidRPr="00F24656">
        <w:rPr>
          <w:sz w:val="24"/>
          <w:szCs w:val="24"/>
        </w:rPr>
        <w:t>39-07</w:t>
      </w:r>
    </w:p>
    <w:sectPr w:rsidR="00F24656" w:rsidRPr="00F24656" w:rsidSect="00AD3748">
      <w:pgSz w:w="11910" w:h="16840"/>
      <w:pgMar w:top="709" w:right="740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98"/>
    <w:rsid w:val="003F2BB8"/>
    <w:rsid w:val="00AD3748"/>
    <w:rsid w:val="00E51E98"/>
    <w:rsid w:val="00F24656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06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Центр"/>
    <w:basedOn w:val="a"/>
    <w:rsid w:val="00AD3748"/>
    <w:pPr>
      <w:widowControl/>
      <w:autoSpaceDE/>
      <w:autoSpaceDN/>
      <w:spacing w:line="360" w:lineRule="auto"/>
      <w:jc w:val="center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D37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74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06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Центр"/>
    <w:basedOn w:val="a"/>
    <w:rsid w:val="00AD3748"/>
    <w:pPr>
      <w:widowControl/>
      <w:autoSpaceDE/>
      <w:autoSpaceDN/>
      <w:spacing w:line="360" w:lineRule="auto"/>
      <w:jc w:val="center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D37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74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</dc:creator>
  <cp:lastModifiedBy>Пользователь</cp:lastModifiedBy>
  <cp:revision>6</cp:revision>
  <cp:lastPrinted>2020-08-12T04:40:00Z</cp:lastPrinted>
  <dcterms:created xsi:type="dcterms:W3CDTF">2020-08-12T00:56:00Z</dcterms:created>
  <dcterms:modified xsi:type="dcterms:W3CDTF">2020-08-12T06:08:00Z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2020-08-12T00:00:00Z</vt:filetime>
  </property>
</Properties>
</file>